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03FA0131" w14:textId="77777777" w:rsidR="00FB27E9" w:rsidRDefault="00CD2226" w:rsidP="00FB27E9">
      <w:pPr>
        <w:jc w:val="center"/>
        <w:rPr>
          <w:b/>
          <w:bCs/>
          <w:color w:val="FF0000"/>
          <w:sz w:val="28"/>
          <w:szCs w:val="28"/>
        </w:rPr>
      </w:pPr>
      <w:r w:rsidRPr="00FB27E9">
        <w:rPr>
          <w:b/>
          <w:bCs/>
          <w:color w:val="FF0000"/>
          <w:sz w:val="28"/>
          <w:szCs w:val="28"/>
        </w:rPr>
        <w:t xml:space="preserve">Seminario Clinico Applicativo </w:t>
      </w:r>
      <w:r w:rsidR="00B85329" w:rsidRPr="00FB27E9">
        <w:rPr>
          <w:b/>
          <w:bCs/>
          <w:color w:val="FF0000"/>
          <w:sz w:val="28"/>
          <w:szCs w:val="28"/>
        </w:rPr>
        <w:t>in</w:t>
      </w:r>
    </w:p>
    <w:p w14:paraId="58ABCBA0" w14:textId="76DFD4F7" w:rsidR="00FB27E9" w:rsidRPr="00FB27E9" w:rsidRDefault="00B85329" w:rsidP="00FB27E9">
      <w:pPr>
        <w:jc w:val="center"/>
        <w:rPr>
          <w:b/>
          <w:bCs/>
          <w:color w:val="FF0000"/>
          <w:sz w:val="28"/>
          <w:szCs w:val="28"/>
        </w:rPr>
      </w:pPr>
      <w:r w:rsidRPr="00FB27E9">
        <w:rPr>
          <w:b/>
          <w:bCs/>
          <w:color w:val="FF0000"/>
          <w:sz w:val="28"/>
          <w:szCs w:val="28"/>
        </w:rPr>
        <w:t xml:space="preserve"> </w:t>
      </w:r>
      <w:r w:rsidR="00FB27E9" w:rsidRPr="00FB27E9">
        <w:rPr>
          <w:b/>
          <w:bCs/>
          <w:color w:val="FF0000"/>
          <w:sz w:val="28"/>
          <w:szCs w:val="28"/>
        </w:rPr>
        <w:t xml:space="preserve">Accoglienza della vittima secondo la prospettiva </w:t>
      </w:r>
      <w:proofErr w:type="spellStart"/>
      <w:r w:rsidR="00FB27E9" w:rsidRPr="00FB27E9">
        <w:rPr>
          <w:b/>
          <w:bCs/>
          <w:color w:val="FF0000"/>
          <w:sz w:val="28"/>
          <w:szCs w:val="28"/>
        </w:rPr>
        <w:t>polivagale</w:t>
      </w:r>
      <w:proofErr w:type="spellEnd"/>
    </w:p>
    <w:p w14:paraId="776AC4ED" w14:textId="51AFA5C5" w:rsidR="000E3747" w:rsidRPr="000E3747" w:rsidRDefault="000E3747" w:rsidP="000E3747">
      <w:pPr>
        <w:jc w:val="center"/>
        <w:rPr>
          <w:b/>
          <w:bCs/>
          <w:color w:val="FF0000"/>
          <w:sz w:val="28"/>
          <w:szCs w:val="28"/>
        </w:rPr>
      </w:pP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12CBC0C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CD2226">
        <w:t>6</w:t>
      </w:r>
    </w:p>
    <w:p w14:paraId="5D0AEADF" w14:textId="3E6EEAC9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>
        <w:t xml:space="preserve">: </w:t>
      </w:r>
      <w:r w:rsidR="00CD2226">
        <w:t xml:space="preserve">Di partecipazione al corso </w:t>
      </w:r>
      <w:r w:rsidR="00FB27E9" w:rsidRPr="00FB27E9">
        <w:t xml:space="preserve">Accoglienza della vittima secondo la prospettiva </w:t>
      </w:r>
      <w:proofErr w:type="spellStart"/>
      <w:r w:rsidR="00FB27E9" w:rsidRPr="00FB27E9">
        <w:t>polivagale</w:t>
      </w:r>
      <w:proofErr w:type="spellEnd"/>
    </w:p>
    <w:p w14:paraId="26AD33C5" w14:textId="77777777" w:rsidR="00FB27E9" w:rsidRPr="00FB27E9" w:rsidRDefault="000E3747" w:rsidP="00FB27E9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Destinatari</w:t>
      </w:r>
      <w:r>
        <w:t xml:space="preserve">: </w:t>
      </w:r>
      <w:r w:rsidR="00FB27E9" w:rsidRPr="00FB27E9">
        <w:rPr>
          <w:rFonts w:cs="Libel Suit"/>
          <w:color w:val="000000"/>
          <w:sz w:val="23"/>
          <w:szCs w:val="23"/>
        </w:rPr>
        <w:t>Operatori di: scuola, servizi sociali, primo soccorso (medici, infermieri, operatori di ambulanza) area giudiziaria (magistrati, forze dell’ordine impegnate in codice rosa, codice rosso) giornalismo specializzato, operatori di centri antiviolenza, associazioni auto-aiuto e comunità.</w:t>
      </w:r>
    </w:p>
    <w:p w14:paraId="33DBA37D" w14:textId="5DA7DE50" w:rsidR="00CD2226" w:rsidRPr="00CD2226" w:rsidRDefault="000E3747" w:rsidP="00FB27E9">
      <w:r w:rsidRPr="000E3747">
        <w:rPr>
          <w:u w:val="single"/>
        </w:rPr>
        <w:t>Modalità di erogazione</w:t>
      </w:r>
      <w:r>
        <w:t xml:space="preserve">: </w:t>
      </w:r>
      <w:r w:rsidR="00CD2226" w:rsidRPr="00CD2226">
        <w:t xml:space="preserve">l Corso verrà svolto in modalità </w:t>
      </w:r>
      <w:proofErr w:type="spellStart"/>
      <w:r w:rsidR="00CD2226" w:rsidRPr="00CD2226">
        <w:t>Webinar</w:t>
      </w:r>
      <w:proofErr w:type="spellEnd"/>
      <w:r w:rsidR="00CD2226" w:rsidRPr="00CD2226">
        <w:t xml:space="preserve"> online con Lezioni frontali con possibilità di lavoro tramite focus-</w:t>
      </w:r>
      <w:proofErr w:type="spellStart"/>
      <w:r w:rsidR="00CD2226" w:rsidRPr="00CD2226">
        <w:t>group</w:t>
      </w:r>
      <w:proofErr w:type="spellEnd"/>
      <w:r w:rsidR="00CD2226" w:rsidRPr="00CD2226">
        <w:t xml:space="preserve"> e </w:t>
      </w:r>
      <w:proofErr w:type="spellStart"/>
      <w:r w:rsidR="00CD2226" w:rsidRPr="00CD2226">
        <w:t>role-playing</w:t>
      </w:r>
      <w:proofErr w:type="spellEnd"/>
    </w:p>
    <w:p w14:paraId="432EFF60" w14:textId="1FE51708" w:rsidR="000E3747" w:rsidRDefault="000E3747"/>
    <w:p w14:paraId="7D07DCE7" w14:textId="7FD6EB38" w:rsidR="000E3747" w:rsidRDefault="000E3747" w:rsidP="00FB27E9">
      <w:r w:rsidRPr="000E3747">
        <w:rPr>
          <w:u w:val="single"/>
        </w:rPr>
        <w:t>Presentazione del Master</w:t>
      </w:r>
      <w:r>
        <w:t>:</w:t>
      </w:r>
    </w:p>
    <w:p w14:paraId="6F917B07" w14:textId="77777777" w:rsidR="00FB27E9" w:rsidRPr="00FB27E9" w:rsidRDefault="00FB27E9" w:rsidP="00FB27E9">
      <w:pPr>
        <w:shd w:val="clear" w:color="auto" w:fill="FFFFFF"/>
        <w:spacing w:after="0" w:line="240" w:lineRule="auto"/>
        <w:rPr>
          <w:rFonts w:ascii="Libel Suit" w:hAnsi="Libel Suit" w:cs="Libel Suit"/>
          <w:color w:val="000000"/>
          <w:sz w:val="23"/>
          <w:szCs w:val="23"/>
        </w:rPr>
      </w:pPr>
      <w:r w:rsidRPr="00FB27E9">
        <w:rPr>
          <w:rFonts w:ascii="Libel Suit" w:hAnsi="Libel Suit" w:cs="Libel Suit"/>
          <w:color w:val="000000"/>
          <w:sz w:val="23"/>
          <w:szCs w:val="23"/>
        </w:rPr>
        <w:t>Ogni operatore d’aiuto sa che, con persone con storie violente e maltrattanti, il dialogo spesso è difficile: la persona sembra indifferente, disattenta se non addirittura ostile alle proposte di aiuto. Questo può provocare nell’operatore d’aiuto una certa frustrazione o senso di impotenza e stimolare risposte di rifiuto, disinteresse, rabbia o frustrazione. 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Alcune reazioni traumatiche spesso non sono riconosciute, come per esempio la dissociazione: tutti abbiamo letto di sentenze in cui la vittima di uno stupro non viene creduta perché ritenuta “poco credibile” o poco coinvolta a quanto le è accaduto. Sappiamo come talvolta anche la presa in carico avviene con fatica: vittime che ritornano con il proprio carnefice, che minimizzano quanto loro accaduto o, viceversa, che a loro volta vittimizzano il proprio partner, i propri figli o, a scuola, si mettono a loro volta nel ruolo di bulli. 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Riconoscere le storie di Maltrattamento e le sue conseguenze sul proprio corpo, le reazioni emotive e la difficoltà a raccontarsi e intrattenere relazioni sane sono competenze necessarie per qualunque operatore sociale. 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Lo scopo non è quello di “curare” il trauma (cosa di cui si occupano altre professioni) ma di saper approcciare tali vittime, riuscire a intrattenere un dialogo e mantenere quell’ingaggio sociale che è una componente essenziale dell’intervento di aiuto. 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 xml:space="preserve">Le ricerche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neuroscientifiche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degli ultimi decenni e in particolare la Teoria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Polivagale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di Stephen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Porges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hanno portato un contributo significativo a spiegare certe reazioni comportamentali che sono strettamente connesse al buono o cattivo funzionamento del nostro Sistema Nervoso: la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disregolazione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del "Sistema di Ingaggio Sociale” avviene negli esseri umani seguendo le stesse vie nervose di qualunque mammifero. 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 xml:space="preserve">Di fronte alla percezione di una minaccia il nostro Sistema Nervoso arcaico si attiva analogamente a un cane, un gatto o una antilope. </w:t>
      </w:r>
      <w:proofErr w:type="gramStart"/>
      <w:r w:rsidRPr="00FB27E9">
        <w:rPr>
          <w:rFonts w:ascii="Libel Suit" w:hAnsi="Libel Suit" w:cs="Libel Suit"/>
          <w:color w:val="000000"/>
          <w:sz w:val="23"/>
          <w:szCs w:val="23"/>
        </w:rPr>
        <w:t>Tuttavia</w:t>
      </w:r>
      <w:proofErr w:type="gram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la complessità del nostro sistema di comunicazione ci rende più sensibili a una quantità maggiore di stimoli, aumentando così il nostro rischio di entrare in uno stato di caos emotivo.   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Entrare in contatto con storie di persone maltrattate significa entrare in contatto con corpi che hanno reazioni “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disregolate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>” abbastanza tipiche; le parole non bastano, occorre saper osservare il loro e il proprio corpo attraverso l’ascolto delle sensazioni, delle emozioni, delle reazioni.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 xml:space="preserve">Tra queste parti del corpo una delle più sensibili è la laringe, con la “sensazione di stringimento alla </w:t>
      </w:r>
      <w:r w:rsidRPr="00FB27E9">
        <w:rPr>
          <w:rFonts w:ascii="Libel Suit" w:hAnsi="Libel Suit" w:cs="Libel Suit"/>
          <w:color w:val="000000"/>
          <w:sz w:val="23"/>
          <w:szCs w:val="23"/>
        </w:rPr>
        <w:lastRenderedPageBreak/>
        <w:t>gola”; di conseguenza il suono della voce si blocca o ne esce alterato. 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 xml:space="preserve">Inoltre, le neuroscienze hanno messo in evidenza come nei DPTS-C (situazioni traumatiche croniche) l’area cerebrale del linguaggio è disconnessa dalla corteccia </w:t>
      </w:r>
      <w:proofErr w:type="spellStart"/>
      <w:proofErr w:type="gramStart"/>
      <w:r w:rsidRPr="00FB27E9">
        <w:rPr>
          <w:rFonts w:ascii="Libel Suit" w:hAnsi="Libel Suit" w:cs="Libel Suit"/>
          <w:color w:val="000000"/>
          <w:sz w:val="23"/>
          <w:szCs w:val="23"/>
        </w:rPr>
        <w:t>pre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>-frontale</w:t>
      </w:r>
      <w:proofErr w:type="gram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(CFP) rendendo difficile l’accesso alla verbalizzazione. </w:t>
      </w:r>
    </w:p>
    <w:p w14:paraId="3B29A3EB" w14:textId="77777777" w:rsidR="00FB27E9" w:rsidRPr="00FB27E9" w:rsidRDefault="00FB27E9" w:rsidP="00FB27E9">
      <w:pPr>
        <w:shd w:val="clear" w:color="auto" w:fill="FFFFFF"/>
        <w:spacing w:after="0" w:line="240" w:lineRule="auto"/>
        <w:rPr>
          <w:rFonts w:ascii="Libel Suit" w:hAnsi="Libel Suit" w:cs="Libel Suit"/>
          <w:color w:val="000000"/>
          <w:sz w:val="23"/>
          <w:szCs w:val="23"/>
        </w:rPr>
      </w:pPr>
      <w:r w:rsidRPr="00FB27E9">
        <w:rPr>
          <w:rFonts w:ascii="Libel Suit" w:hAnsi="Libel Suit" w:cs="Libel Suit"/>
          <w:color w:val="000000"/>
          <w:sz w:val="23"/>
          <w:szCs w:val="23"/>
        </w:rPr>
        <w:br/>
        <w:t>Si possono creare due fenomeni:</w:t>
      </w:r>
    </w:p>
    <w:p w14:paraId="47824942" w14:textId="6E8535FF" w:rsidR="00FB27E9" w:rsidRPr="00FB27E9" w:rsidRDefault="00FB27E9" w:rsidP="00FB27E9">
      <w:pPr>
        <w:shd w:val="clear" w:color="auto" w:fill="FFFFFF"/>
        <w:spacing w:after="0" w:line="240" w:lineRule="auto"/>
        <w:rPr>
          <w:rFonts w:ascii="Libel Suit" w:hAnsi="Libel Suit" w:cs="Libel Suit"/>
          <w:color w:val="000000"/>
          <w:sz w:val="23"/>
          <w:szCs w:val="23"/>
        </w:rPr>
      </w:pPr>
      <w:r w:rsidRPr="00FB27E9">
        <w:rPr>
          <w:rFonts w:ascii="Libel Suit" w:hAnsi="Libel Suit" w:cs="Libel Suit"/>
          <w:color w:val="000000"/>
          <w:sz w:val="23"/>
          <w:szCs w:val="23"/>
        </w:rPr>
        <w:t>-</w:t>
      </w:r>
      <w:r>
        <w:rPr>
          <w:rFonts w:ascii="Libel Suit" w:hAnsi="Libel Suit" w:cs="Libel Suit"/>
          <w:color w:val="000000"/>
          <w:sz w:val="23"/>
          <w:szCs w:val="23"/>
        </w:rPr>
        <w:t xml:space="preserve">  </w:t>
      </w:r>
      <w:r w:rsidRPr="00FB27E9">
        <w:rPr>
          <w:rFonts w:ascii="Libel Suit" w:hAnsi="Libel Suit" w:cs="Libel Suit"/>
          <w:color w:val="000000"/>
          <w:sz w:val="23"/>
          <w:szCs w:val="23"/>
        </w:rPr>
        <w:t>il ricordo e racconto di una situazione traumatica (la relazione traumatica o l’evento relazionale traumatico) emerge con voce piatta e monotona che esprime lo stato dissociativo, “perché non sono coinvolto in ciò che dico, lo sento distaccato da me”; lo stato dissociato protegge dal rischio di rientrare in sintonia col racconto, col rischio di far entrare la vittima in uno stato di crisi (pianto o ritiro in se’ stessa/o) e tendere all’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evitamento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(rischio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drop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out o anche rischio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shut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>-down se l’emersione è troppo rapida) e quindi portare facilmente all’interruzione della presa in carico.</w:t>
      </w:r>
    </w:p>
    <w:p w14:paraId="6C414F7A" w14:textId="3D55C961" w:rsidR="00FB27E9" w:rsidRPr="00FB27E9" w:rsidRDefault="00FB27E9" w:rsidP="00FB27E9">
      <w:pPr>
        <w:shd w:val="clear" w:color="auto" w:fill="FFFFFF"/>
        <w:spacing w:after="0" w:line="240" w:lineRule="auto"/>
        <w:rPr>
          <w:rFonts w:ascii="Libel Suit" w:hAnsi="Libel Suit" w:cs="Libel Suit"/>
          <w:color w:val="000000"/>
          <w:sz w:val="23"/>
          <w:szCs w:val="23"/>
        </w:rPr>
      </w:pPr>
      <w:r w:rsidRPr="00FB27E9">
        <w:rPr>
          <w:rFonts w:ascii="Libel Suit" w:hAnsi="Libel Suit" w:cs="Libel Suit"/>
          <w:color w:val="000000"/>
          <w:sz w:val="23"/>
          <w:szCs w:val="23"/>
        </w:rPr>
        <w:br/>
        <w:t>-</w:t>
      </w:r>
      <w:r>
        <w:rPr>
          <w:rFonts w:ascii="Libel Suit" w:hAnsi="Libel Suit" w:cs="Libel Suit"/>
          <w:color w:val="000000"/>
          <w:sz w:val="23"/>
          <w:szCs w:val="23"/>
        </w:rPr>
        <w:t xml:space="preserve"> </w:t>
      </w:r>
      <w:r w:rsidRPr="00FB27E9">
        <w:rPr>
          <w:rFonts w:ascii="Libel Suit" w:hAnsi="Libel Suit" w:cs="Libel Suit"/>
          <w:color w:val="000000"/>
          <w:sz w:val="23"/>
          <w:szCs w:val="23"/>
        </w:rPr>
        <w:t>il racconto è frammentato o con parti ricostruite a posteriori, spesso connesse a ricostruzioni post hoc (problema dell’attendibilità della testimonianza). 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Per ritornare alla possibilità narrativa dell’evento o della situazione complessa e integrarlo nella propria vita occorre recuperare il contesto emotivo e relazionale in cui questo evento è inserito per comprendere come possa ripresentarsi nella situazione attuale. 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Per esempio immaginiamo una situazione specifica (la perdita improvvisa di una persona significativa), oppure a situazioni traumatiche complesse (per esempio un contesto familiare violento, deprivante o gravemente depressivo).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 xml:space="preserve">Come tener conto del blocco della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narrabilità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durante la presa in carico della vittima?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Ogni operatore ha come primo compito quello di creare un contesto dove sia possibile il mantenimento dell’ingaggio sociale, altrimenti qualunque forma di aiuto non si attiverà.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Dato che il blocco narrativo avviene a livello del primo sviluppo della elaborazione senso-motoria stessa dell’evento, occorre intervenire prima di tutto su azioni di tipo corporeo-relazionale rassicuranti, al fine di rimettere in movimento questa situazione, ovvero restituirle Tempo e Ritmo. 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 xml:space="preserve">Il fatto è accaduto nel passato, ma a noi interessano le conseguenze che permangono oggi e che sono il dato emergente; il dolore ci porta a temere di Re-agire e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Ri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>-agire quel movimento bloccato!</w:t>
      </w:r>
    </w:p>
    <w:p w14:paraId="2092E7BE" w14:textId="77777777" w:rsidR="00FB27E9" w:rsidRPr="00FB27E9" w:rsidRDefault="00FB27E9" w:rsidP="00FB27E9">
      <w:pPr>
        <w:shd w:val="clear" w:color="auto" w:fill="FFFFFF"/>
        <w:spacing w:after="0" w:line="240" w:lineRule="auto"/>
        <w:rPr>
          <w:rFonts w:ascii="Libel Suit" w:hAnsi="Libel Suit" w:cs="Libel Suit"/>
          <w:color w:val="000000"/>
          <w:sz w:val="23"/>
          <w:szCs w:val="23"/>
        </w:rPr>
      </w:pPr>
      <w:r w:rsidRPr="00FB27E9">
        <w:rPr>
          <w:rFonts w:ascii="Libel Suit" w:hAnsi="Libel Suit" w:cs="Libel Suit"/>
          <w:color w:val="000000"/>
          <w:sz w:val="23"/>
          <w:szCs w:val="23"/>
        </w:rPr>
        <w:br/>
        <w:t>Intorno a quell’evento si sono attivati i sistemi difensivi tesi a tenere sotto controllo il dolore affinché non superi la soglia di blocco del funzionamento vitale e, in molte situazioni, questo vuole dire che non mi aspetto aiuto da nessuno e devo arrangiarmi da sola/o.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Ecco perché per l’operatore di aiuto diventa difficile acquisire sufficiente fiducia: deve tener conto dell’ostacolo della fiducia stessa come possibile fonte di delusione e quindi di dolore. 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 xml:space="preserve">Comprendere il funzionamento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polivagale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significa capire se la persona con cui stiamo trattando sta in uno stato dove l’ingaggio sociale è al momento accessibile, possibile, o temporaneamente bloccato. Così come non possiamo avvicinarci bruscamente a un cagnolino che è stato preso a calci, ed occorre prima acquisirne la fiducia, analogamente occorre superare la diffidenza arcaica della persona maltratta, la cui fiducia nelle relazioni è stata violentemente tradita.   </w:t>
      </w:r>
    </w:p>
    <w:p w14:paraId="3ED13792" w14:textId="77777777" w:rsidR="00FB27E9" w:rsidRPr="00FB27E9" w:rsidRDefault="00FB27E9" w:rsidP="00FB27E9">
      <w:pPr>
        <w:shd w:val="clear" w:color="auto" w:fill="FFFFFF"/>
        <w:spacing w:after="0" w:line="240" w:lineRule="auto"/>
        <w:rPr>
          <w:rFonts w:ascii="Libel Suit" w:hAnsi="Libel Suit" w:cs="Libel Suit"/>
          <w:color w:val="000000"/>
          <w:sz w:val="23"/>
          <w:szCs w:val="23"/>
        </w:rPr>
      </w:pPr>
      <w:r w:rsidRPr="00FB27E9">
        <w:rPr>
          <w:rFonts w:ascii="Libel Suit" w:hAnsi="Libel Suit" w:cs="Libel Suit"/>
          <w:color w:val="000000"/>
          <w:sz w:val="23"/>
          <w:szCs w:val="23"/>
          <w:u w:val="single"/>
        </w:rPr>
        <w:t>COMPETENZE ACQUISITE:</w:t>
      </w:r>
    </w:p>
    <w:p w14:paraId="7B4DA3D1" w14:textId="77777777" w:rsidR="00FB27E9" w:rsidRPr="00FB27E9" w:rsidRDefault="00FB27E9" w:rsidP="00FB27E9">
      <w:pPr>
        <w:shd w:val="clear" w:color="auto" w:fill="FFFFFF"/>
        <w:spacing w:after="0" w:line="240" w:lineRule="auto"/>
        <w:rPr>
          <w:rFonts w:ascii="Libel Suit" w:hAnsi="Libel Suit" w:cs="Libel Suit"/>
          <w:color w:val="000000"/>
          <w:sz w:val="23"/>
          <w:szCs w:val="23"/>
        </w:rPr>
      </w:pPr>
      <w:r w:rsidRPr="00FB27E9">
        <w:rPr>
          <w:rFonts w:ascii="Libel Suit" w:hAnsi="Libel Suit" w:cs="Libel Suit"/>
          <w:color w:val="000000"/>
          <w:sz w:val="23"/>
          <w:szCs w:val="23"/>
        </w:rPr>
        <w:br/>
        <w:t>- La situazione traumatica come contesto relazionale;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 xml:space="preserve">- La Teoria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Polivagale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in pratica: riconoscere la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Neurocezione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e come guida la persona verso l’Ingaggio Sociale, oppure verso il Sistema Reattivo (Sistema Simpatico) o verso il sistema di Ritiro sociale;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 xml:space="preserve">- Il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Neglect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>;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- Il Trauma vicario;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- L’Auto-Boicottaggio;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- Riconoscere il bambino/a ferito/a: vedere, ascoltare dolore e stati di sofferenza, emozioni (paura, vergogna, senso di colpa, senso di impotenza) e organizzare lo scenario sicuro per poterci lavorare;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</w:r>
      <w:r w:rsidRPr="00FB27E9">
        <w:rPr>
          <w:rFonts w:ascii="Libel Suit" w:hAnsi="Libel Suit" w:cs="Libel Suit"/>
          <w:color w:val="000000"/>
          <w:sz w:val="23"/>
          <w:szCs w:val="23"/>
        </w:rPr>
        <w:lastRenderedPageBreak/>
        <w:t xml:space="preserve">- Il Tempo del Trauma: indicibilità ed emersione dell’implicito. Riattivare la relazione col corpo attraverso le conoscenze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polivagali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>.</w:t>
      </w:r>
    </w:p>
    <w:p w14:paraId="6C928993" w14:textId="77777777" w:rsidR="00FB27E9" w:rsidRPr="00FB27E9" w:rsidRDefault="00FB27E9" w:rsidP="00FB27E9">
      <w:pPr>
        <w:shd w:val="clear" w:color="auto" w:fill="FFFFFF"/>
        <w:spacing w:after="0" w:line="240" w:lineRule="auto"/>
        <w:rPr>
          <w:rFonts w:ascii="Libel Suit" w:hAnsi="Libel Suit" w:cs="Libel Suit"/>
          <w:color w:val="000000"/>
          <w:sz w:val="23"/>
          <w:szCs w:val="23"/>
        </w:rPr>
      </w:pPr>
      <w:r w:rsidRPr="00FB27E9">
        <w:rPr>
          <w:rFonts w:ascii="Libel Suit" w:hAnsi="Libel Suit" w:cs="Libel Suit"/>
          <w:color w:val="000000"/>
          <w:sz w:val="23"/>
          <w:szCs w:val="23"/>
          <w:u w:val="single"/>
        </w:rPr>
        <w:t>SBOCCHI LAVORATIVI</w:t>
      </w:r>
    </w:p>
    <w:p w14:paraId="4CB4C7F5" w14:textId="77777777" w:rsidR="00FB27E9" w:rsidRPr="00FB27E9" w:rsidRDefault="00FB27E9" w:rsidP="00FB27E9">
      <w:pPr>
        <w:shd w:val="clear" w:color="auto" w:fill="FFFFFF"/>
        <w:spacing w:after="0" w:line="240" w:lineRule="auto"/>
        <w:rPr>
          <w:rFonts w:ascii="Libel Suit" w:hAnsi="Libel Suit" w:cs="Libel Suit"/>
          <w:color w:val="000000"/>
          <w:sz w:val="23"/>
          <w:szCs w:val="23"/>
        </w:rPr>
      </w:pPr>
      <w:r w:rsidRPr="00FB27E9">
        <w:rPr>
          <w:rFonts w:ascii="Libel Suit" w:hAnsi="Libel Suit" w:cs="Libel Suit"/>
          <w:color w:val="000000"/>
          <w:sz w:val="23"/>
          <w:szCs w:val="23"/>
        </w:rPr>
        <w:br/>
        <w:t>- Centro antiviolenza;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- Centri per minori;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- Comunità per vittime (violenza, tossicodipendenza, case-famiglia);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>- Associazioni di primo soccorso.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</w:r>
      <w:r w:rsidRPr="00FB27E9">
        <w:rPr>
          <w:rFonts w:ascii="Libel Suit" w:hAnsi="Libel Suit" w:cs="Libel Suit"/>
          <w:color w:val="000000"/>
          <w:sz w:val="23"/>
          <w:szCs w:val="23"/>
          <w:u w:val="single"/>
        </w:rPr>
        <w:t>MODALITÀ DI EROGAZIONE</w:t>
      </w:r>
      <w:r w:rsidRPr="00FB27E9">
        <w:rPr>
          <w:rFonts w:ascii="Libel Suit" w:hAnsi="Libel Suit" w:cs="Libel Suit"/>
          <w:color w:val="000000"/>
          <w:sz w:val="23"/>
          <w:szCs w:val="23"/>
        </w:rPr>
        <w:br/>
        <w:t xml:space="preserve">Il Corso verrà svolto in modalità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Webinar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online con Lezioni frontali con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possibilita’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di lavoro tramite focus-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group</w:t>
      </w:r>
      <w:proofErr w:type="spellEnd"/>
      <w:r w:rsidRPr="00FB27E9">
        <w:rPr>
          <w:rFonts w:ascii="Libel Suit" w:hAnsi="Libel Suit" w:cs="Libel Suit"/>
          <w:color w:val="000000"/>
          <w:sz w:val="23"/>
          <w:szCs w:val="23"/>
        </w:rPr>
        <w:t xml:space="preserve"> e </w:t>
      </w:r>
      <w:proofErr w:type="spellStart"/>
      <w:r w:rsidRPr="00FB27E9">
        <w:rPr>
          <w:rFonts w:ascii="Libel Suit" w:hAnsi="Libel Suit" w:cs="Libel Suit"/>
          <w:color w:val="000000"/>
          <w:sz w:val="23"/>
          <w:szCs w:val="23"/>
        </w:rPr>
        <w:t>role-playing</w:t>
      </w:r>
      <w:proofErr w:type="spellEnd"/>
    </w:p>
    <w:p w14:paraId="7EBE2667" w14:textId="77777777" w:rsidR="004D14A9" w:rsidRPr="009D66EA" w:rsidRDefault="004D14A9" w:rsidP="009D66EA">
      <w:pPr>
        <w:shd w:val="clear" w:color="auto" w:fill="FFFFFF"/>
        <w:spacing w:after="0" w:line="240" w:lineRule="auto"/>
        <w:jc w:val="both"/>
      </w:pPr>
    </w:p>
    <w:p w14:paraId="14F8990A" w14:textId="6676D277" w:rsidR="009D66EA" w:rsidRDefault="009D66EA">
      <w:r>
        <w:t>RESPONSABILE SCIENTIFICO E DOCENT</w:t>
      </w:r>
      <w:r w:rsidR="008B6607">
        <w:t>I</w:t>
      </w:r>
    </w:p>
    <w:p w14:paraId="5C1B0642" w14:textId="670026C0" w:rsidR="00CD2226" w:rsidRPr="00CD2226" w:rsidRDefault="00CD2226" w:rsidP="00CD2226">
      <w:r w:rsidRPr="00CD2226">
        <w:t xml:space="preserve">Dott. Giuseppe Roberto </w:t>
      </w:r>
      <w:proofErr w:type="spellStart"/>
      <w:r w:rsidRPr="00CD2226">
        <w:t>Troisi</w:t>
      </w:r>
      <w:proofErr w:type="spellEnd"/>
      <w:r>
        <w:t xml:space="preserve"> - </w:t>
      </w:r>
      <w:r w:rsidRPr="00CD2226">
        <w:t>Psicologo, Psicoterapeuta, Supervisore Centro d’Aiuto Psicologico per adolescenti, giovani e famiglie</w:t>
      </w:r>
    </w:p>
    <w:p w14:paraId="3D9F73E9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7C7E49D0" w:rsidR="00B85329" w:rsidRPr="00FB27E9" w:rsidRDefault="00B85329" w:rsidP="00FB27E9">
      <w:r>
        <w:rPr>
          <w:rFonts w:cs="Libel Suit"/>
          <w:color w:val="000000"/>
          <w:sz w:val="23"/>
          <w:szCs w:val="23"/>
        </w:rPr>
        <w:t xml:space="preserve">Le lezioni si svolgeranno </w:t>
      </w:r>
      <w:r w:rsidR="00FB27E9">
        <w:rPr>
          <w:rFonts w:cs="Libel Suit"/>
          <w:color w:val="000000"/>
          <w:sz w:val="23"/>
          <w:szCs w:val="23"/>
        </w:rPr>
        <w:t xml:space="preserve">il </w:t>
      </w:r>
      <w:r w:rsidR="00FB27E9" w:rsidRPr="00FB27E9">
        <w:t>21/05/2022</w:t>
      </w:r>
      <w:r w:rsidR="00FB27E9">
        <w:t xml:space="preserve"> </w:t>
      </w:r>
      <w:r>
        <w:rPr>
          <w:rFonts w:cs="Libel Suit"/>
          <w:color w:val="000000"/>
          <w:sz w:val="23"/>
          <w:szCs w:val="23"/>
        </w:rPr>
        <w:t>dalle ore 09</w:t>
      </w:r>
      <w:r w:rsidR="00CD2226">
        <w:rPr>
          <w:rFonts w:cs="Libel Suit"/>
          <w:color w:val="000000"/>
          <w:sz w:val="23"/>
          <w:szCs w:val="23"/>
        </w:rPr>
        <w:t>:</w:t>
      </w:r>
      <w:r>
        <w:rPr>
          <w:rFonts w:cs="Libel Suit"/>
          <w:color w:val="000000"/>
          <w:sz w:val="23"/>
          <w:szCs w:val="23"/>
        </w:rPr>
        <w:t>30 alle ore 1</w:t>
      </w:r>
      <w:r w:rsidR="00CD2226">
        <w:rPr>
          <w:rFonts w:cs="Libel Suit"/>
          <w:color w:val="000000"/>
          <w:sz w:val="23"/>
          <w:szCs w:val="23"/>
        </w:rPr>
        <w:t>3:0</w:t>
      </w:r>
      <w:r>
        <w:rPr>
          <w:rFonts w:cs="Libel Suit"/>
          <w:color w:val="000000"/>
          <w:sz w:val="23"/>
          <w:szCs w:val="23"/>
        </w:rPr>
        <w:t>0.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D57BC8" w:rsidRDefault="00D57BC8" w:rsidP="00D57BC8">
      <w:pPr>
        <w:rPr>
          <w:rFonts w:cstheme="minorHAnsi"/>
          <w:sz w:val="28"/>
          <w:szCs w:val="28"/>
        </w:rPr>
      </w:pPr>
      <w:r w:rsidRPr="00D57BC8">
        <w:rPr>
          <w:rFonts w:cstheme="minorHAnsi"/>
          <w:sz w:val="28"/>
          <w:szCs w:val="28"/>
        </w:rPr>
        <w:t>Mail: info@psicologilombardia.it</w:t>
      </w:r>
    </w:p>
    <w:p w14:paraId="305C2A54" w14:textId="75AB206A" w:rsidR="00F40F23" w:rsidRPr="00F40F23" w:rsidRDefault="00D57BC8" w:rsidP="00F40F23">
      <w:r w:rsidRPr="00D57BC8">
        <w:rPr>
          <w:rFonts w:cstheme="minorHAnsi"/>
          <w:sz w:val="28"/>
          <w:szCs w:val="28"/>
        </w:rPr>
        <w:t xml:space="preserve">Link al corso: </w:t>
      </w:r>
      <w:hyperlink r:id="rId7" w:history="1">
        <w:r w:rsidR="00F40F23" w:rsidRPr="00F40F23">
          <w:rPr>
            <w:rStyle w:val="Collegamentoipertestuale"/>
          </w:rPr>
          <w:t>ACCOGLIENZA DELLA VITTIMA SECONDO LA PROSPETTIVA POLIVAGALE</w:t>
        </w:r>
      </w:hyperlink>
    </w:p>
    <w:p w14:paraId="7D8BCDC7" w14:textId="5AD0B55A" w:rsidR="00CD2226" w:rsidRPr="00CD2226" w:rsidRDefault="00CD2226" w:rsidP="00CD2226">
      <w:pPr>
        <w:rPr>
          <w:rFonts w:cstheme="minorHAnsi"/>
          <w:sz w:val="28"/>
          <w:szCs w:val="28"/>
        </w:rPr>
      </w:pPr>
    </w:p>
    <w:sectPr w:rsidR="00CD2226" w:rsidRPr="00CD22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3222" w14:textId="77777777" w:rsidR="00B014D1" w:rsidRDefault="00B014D1" w:rsidP="000E3747">
      <w:pPr>
        <w:spacing w:after="0" w:line="240" w:lineRule="auto"/>
      </w:pPr>
      <w:r>
        <w:separator/>
      </w:r>
    </w:p>
  </w:endnote>
  <w:endnote w:type="continuationSeparator" w:id="0">
    <w:p w14:paraId="47D81D7E" w14:textId="77777777" w:rsidR="00B014D1" w:rsidRDefault="00B014D1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F340" w14:textId="77777777" w:rsidR="00B014D1" w:rsidRDefault="00B014D1" w:rsidP="000E3747">
      <w:pPr>
        <w:spacing w:after="0" w:line="240" w:lineRule="auto"/>
      </w:pPr>
      <w:r>
        <w:separator/>
      </w:r>
    </w:p>
  </w:footnote>
  <w:footnote w:type="continuationSeparator" w:id="0">
    <w:p w14:paraId="1A8C5826" w14:textId="77777777" w:rsidR="00B014D1" w:rsidRDefault="00B014D1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73FA"/>
    <w:multiLevelType w:val="multilevel"/>
    <w:tmpl w:val="42D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343B9"/>
    <w:multiLevelType w:val="multilevel"/>
    <w:tmpl w:val="B50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2749D9"/>
    <w:rsid w:val="003075BF"/>
    <w:rsid w:val="003E68C0"/>
    <w:rsid w:val="004A714E"/>
    <w:rsid w:val="004D14A9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014D1"/>
    <w:rsid w:val="00B74BFD"/>
    <w:rsid w:val="00B85329"/>
    <w:rsid w:val="00CD2226"/>
    <w:rsid w:val="00D57BC8"/>
    <w:rsid w:val="00D75C59"/>
    <w:rsid w:val="00E4635A"/>
    <w:rsid w:val="00E74E89"/>
    <w:rsid w:val="00F10D9A"/>
    <w:rsid w:val="00F40F23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2226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accoglienza-della-vittima-secondo-la-prospettiva-polivag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roberto gavin</cp:lastModifiedBy>
  <cp:revision>3</cp:revision>
  <dcterms:created xsi:type="dcterms:W3CDTF">2022-03-14T12:16:00Z</dcterms:created>
  <dcterms:modified xsi:type="dcterms:W3CDTF">2022-03-14T12:27:00Z</dcterms:modified>
</cp:coreProperties>
</file>